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2857500" cy="8255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nhbjgv9gnetf" w:id="0"/>
      <w:bookmarkEnd w:id="0"/>
      <w:r w:rsidDel="00000000" w:rsidR="00000000" w:rsidRPr="00000000">
        <w:rPr>
          <w:rtl w:val="0"/>
        </w:rPr>
        <w:t xml:space="preserve">BridgeView Marketing: Coverage Report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mlortdzgdi2t" w:id="1"/>
      <w:bookmarkEnd w:id="1"/>
      <w:r w:rsidDel="00000000" w:rsidR="00000000" w:rsidRPr="00000000">
        <w:rPr>
          <w:rtl w:val="0"/>
        </w:rPr>
        <w:t xml:space="preserve">Coverage by Category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3810000" cy="35306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3dtahwu18u4o" w:id="2"/>
      <w:bookmarkEnd w:id="2"/>
      <w:r w:rsidDel="00000000" w:rsidR="00000000" w:rsidRPr="00000000">
        <w:rPr>
          <w:rtl w:val="0"/>
        </w:rPr>
        <w:t xml:space="preserve">Timeline of Coverage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3810000" cy="35306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iam6uhgx78r9" w:id="3"/>
      <w:bookmarkEnd w:id="3"/>
      <w:r w:rsidDel="00000000" w:rsidR="00000000" w:rsidRPr="00000000">
        <w:rPr>
          <w:rtl w:val="0"/>
        </w:rPr>
        <w:t xml:space="preserve">Value Metrics from Placements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Estimated media value incorporates outlet audience (UMV), social promotion reach, and domain authority (MOZ).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</w:rPr>
        <w:drawing>
          <wp:inline distB="19050" distT="19050" distL="19050" distR="19050">
            <wp:extent cx="4191000" cy="35306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g5e2nyuirnge" w:id="4"/>
      <w:bookmarkEnd w:id="4"/>
      <w:r w:rsidDel="00000000" w:rsidR="00000000" w:rsidRPr="00000000">
        <w:rPr>
          <w:rtl w:val="0"/>
        </w:rPr>
        <w:t xml:space="preserve">Google Analytics — Acquisition Overview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Window: 2025-10-09 to 2025-10-23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Total sessions: 178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Top channels: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• Direct — 170 sessions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• Organic Social — 4 sessions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• Unassigned — 4 sessions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dbte4tpuhg84" w:id="5"/>
      <w:bookmarkEnd w:id="5"/>
      <w:r w:rsidDel="00000000" w:rsidR="00000000" w:rsidRPr="00000000">
        <w:rPr>
          <w:rtl w:val="0"/>
        </w:rPr>
        <w:t xml:space="preserve">Sessions by Default Channel Group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3810000" cy="353060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Color key: Sessions = Blue, Total Users = Red, New Users = Yellow, Engaged Sessions = Green.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1o3i2lg5mafg" w:id="6"/>
      <w:bookmarkEnd w:id="6"/>
      <w:r w:rsidDel="00000000" w:rsidR="00000000" w:rsidRPr="00000000">
        <w:rPr>
          <w:rtl w:val="0"/>
        </w:rPr>
        <w:t xml:space="preserve">Daily Sessions Timeline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3810000" cy="35306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1k4l5ricwlzj" w:id="7"/>
      <w:bookmarkEnd w:id="7"/>
      <w:r w:rsidDel="00000000" w:rsidR="00000000" w:rsidRPr="00000000">
        <w:rPr>
          <w:rtl w:val="0"/>
        </w:rPr>
        <w:t xml:space="preserve">Overlay: GA Sessions vs. Coverage Mentions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Legend: GA Sessions (blue), Coverage Mentions (red)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</w:rPr>
        <w:drawing>
          <wp:inline distB="19050" distT="19050" distL="19050" distR="19050">
            <wp:extent cx="3810000" cy="35306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fhg7k5kucykx" w:id="8"/>
      <w:bookmarkEnd w:id="8"/>
      <w:r w:rsidDel="00000000" w:rsidR="00000000" w:rsidRPr="00000000">
        <w:rPr>
          <w:rtl w:val="0"/>
        </w:rPr>
        <w:t xml:space="preserve">Estimated Reach-Cost of Comparable Paid Media (30-Day Model)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Window: 2024-10-24 to 2025-10-23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Model: $3.00 per active hit per day × 365 days from publish date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Cumulative 30-day value: $4,701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9050" distT="19050" distL="19050" distR="19050">
            <wp:extent cx="4000500" cy="3530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Assumptions: Each press hit remains “active” for 365 days after publish; each active hit is valued at $3.00 per day.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9m8e9zg64g2q" w:id="9"/>
      <w:bookmarkEnd w:id="9"/>
      <w:r w:rsidDel="00000000" w:rsidR="00000000" w:rsidRPr="00000000">
        <w:rPr>
          <w:rtl w:val="0"/>
        </w:rPr>
        <w:t xml:space="preserve">Expanded Coverage List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Click on any press hit title below to go directly to the publication's coverage.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Authority Magazine (2025-10-18)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14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Cyber Defense: Greg Sullivan of CIOSO Global On The 5 Things Every American Business Leader Should Do To Shield Themselves From A Cyberattack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Forbes Advisor (2025-10-14)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15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What Is DNS Failure? (And How To Fix It)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Cyber Defense Magazine</w:t>
        <w:br w:type="textWrapping"/>
        <w:t xml:space="preserve">[2 BACKLINKS] (2025-10-01)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16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Mastering Multi-Cloud Security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US Cybersecurity Magazine</w:t>
        <w:br w:type="textWrapping"/>
        <w:t xml:space="preserve">[1 BACKLINK] (2025-10-01)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17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Rethinking Data Governance and Security in the AI 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ISACA Journal (2025-10-03)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18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Securing Legacy OT Systems in the Modern Threat Environment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CSO (2025-09-09)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19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71% of CISOs hit with third-party security incident this year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ITSecurity Wire (X post)  (2025-09-03)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0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Greg Sullivan, Founding partner of CIOSO Global shares why newcomers to cybersecurity should build broad skills to meet the needs of these organizations.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ITSecurityWire Podcast (1 minute excerpt -YouTube) (2025-09-03)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1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CISOs: Broad Skills for Smaller Orgs #podcast #cybercrime #shorts #viralshorts #techtalks #aithreats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ITSecurityWire Podcast (2025-08-26)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2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Ensuring CISOs Manage Points Where Cybersecurity Meets Business Risk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Dialectica on Reddit (2025-08-28)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3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Cybersecurity Executive Brief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Dialectica </w:t>
        <w:br w:type="textWrapping"/>
        <w:t xml:space="preserve">LinkedIn: </w:t>
        <w:br w:type="textWrapping"/>
        <w:t xml:space="preserve">https://www.linkedin.com/posts/dialectica-research_is-ai-the-future-of-cybersecurity-or-its-activity-7359589271822848000-5-82/?utm_source=share&amp;utm_medium=member_desktop&amp;rcm=ACoAACgIleQBde9G2HoMQMUXs_RTeMsaHMb277I </w:t>
        <w:br w:type="textWrapping"/>
        <w:t xml:space="preserve">Per Nathalie Reyes: </w:t>
        <w:br w:type="textWrapping"/>
        <w:t xml:space="preserve">If you’d like to share it with your network, here’s a suggested caption you can use or adapt as you wish:</w:t>
        <w:br w:type="textWrapping"/>
        <w:t xml:space="preserve">I'm proud to have contributed to this discussion on AI and cybersecurity, exploring whether it’s our greatest ally or biggest challenge. Thanks to Dialectica for the opportunity to share my perspective.</w:t>
        <w:br w:type="textWrapping"/>
        <w:t xml:space="preserve">#AI #Cybersecurity #Innovation #FutureTech (2025-08-08)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4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Cybersecurity Executive Brief</w:t>
          <w:br w:type="textWrapping"/>
          <w:t xml:space="preserve">Is AI the future of cybersecurity or its biggest threat?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The CyberWire</w:t>
        <w:br w:type="textWrapping"/>
        <w:t xml:space="preserve">[1 BACKLINK]</w:t>
        <w:br w:type="textWrapping"/>
        <w:t xml:space="preserve"> (2025-07-23)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5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Business Briefing for 07.23.25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kbi media</w:t>
        <w:br w:type="textWrapping"/>
        <w:t xml:space="preserve">[2 BACKLINKS] (2025-07-17)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6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CIOSO Global Founding Partner Greg Sullivan Joins Technology Partners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CyberDefenseWire</w:t>
        <w:br w:type="textWrapping"/>
        <w:t xml:space="preserve">[2 BACKLINKS] (2025-07-16)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7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CIOSO Global Founding Partner Greg Sullivan Joins Technology Partners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Dialectica  (2025-07-16)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8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Challenging the Status Quo in Cyber: Greg Sullivan’s Vision for Smarter AI and Secure Software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Enterprise Security Tech (2025-07-12)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29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Greg Sullivan Joins Technology Partners to Coach CIOs and CISOs Through High-Stakes Transitions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Journal of Cyber Policy (2025-07-10)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30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Greg Sullivan Joins Technology Partners to Coach CIOs and CISOs Through High-Stakes Transitions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Kalkine Media (2025-07-10)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31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CIOSO Global Founding Partner, Greg Sullivan, Joins Technology Partners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Digital IT News</w:t>
        <w:br w:type="textWrapping"/>
        <w:t xml:space="preserve">[2 BACKLINKS - 1 to CIOSO, 1 to Technology Partners] (2025-07-10)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32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Greg Sullivan, Founding Partner of CIOSO Global, Joins Technology Partners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AP NEWS (and 33 other postings)</w:t>
        <w:br w:type="textWrapping"/>
        <w:t xml:space="preserve">[3 BACKLINKS] (2025-07-10)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33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CIOSO Global Founding Partner, Greg Sullivan, Joins Technology Partners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Insight Jam YouTube (2025-07-07)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34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Best Cybersecurity Use Cases for AI Agents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Solutions Review (2025-07-01)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hyperlink r:id="rId35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Key Insights from Insight Jam’s “Fortress AI: Deploying AI Agents for Ironclad Security” Panel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rPr/>
      </w:pPr>
      <w:bookmarkStart w:colFirst="0" w:colLast="0" w:name="_jls1gdigflz7" w:id="10"/>
      <w:bookmarkEnd w:id="10"/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Search terms: —  |  Window: Last 14 days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Total unique coverage items: 22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Outlets covered: 22  |  Top category: Industry Blog/Other (19)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Coverage dates: 2025-07-01 to 2025-10-18  |  Peak: 2025-07-10 (4)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BridgeView Marketing secured broad pickup across key security publications with strong projected earned value (EMV) and ROI.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rPr/>
      </w:pPr>
      <w:bookmarkStart w:colFirst="0" w:colLast="0" w:name="_sfw2yuecj92p" w:id="11"/>
      <w:bookmarkEnd w:id="11"/>
      <w:r w:rsidDel="00000000" w:rsidR="00000000" w:rsidRPr="00000000">
        <w:rPr>
          <w:rtl w:val="0"/>
        </w:rPr>
        <w:t xml:space="preserve">Key Takeaways for Executives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Strong penetration in Industry Blog/Other with 19 mentions; presence across authoritative outlets.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Awareness surge on 2025-07-10 (peak 4 items), indicating message resonance.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High-value placements projected via EMV modeling that incorporates outlet authority (MOZ) and audience (UMV + social).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.com/ITSecurityWire/status/1963129588630122612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https://www.youtube.com/watch?v=d3x9n_hVCnw" TargetMode="External"/><Relationship Id="rId24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hyperlink" Target="https://kbi.media/press-release/cioso-global-founding-partner-greg-sullivan-joins-technology-partners/" TargetMode="External"/><Relationship Id="rId25" Type="http://schemas.openxmlformats.org/officeDocument/2006/relationships/hyperlink" Target="https://thecyberwire.com/newsletters/business-briefing/7/29" TargetMode="External"/><Relationship Id="rId28" Type="http://schemas.openxmlformats.org/officeDocument/2006/relationships/hyperlink" Target="http://www.dialecticanet.com/community-hub/challenging-the-status-quo-in-cyber-greg-sullivans-vision-for-smarter-ai-and-secure-software" TargetMode="External"/><Relationship Id="rId27" Type="http://schemas.openxmlformats.org/officeDocument/2006/relationships/hyperlink" Target="https://cyberdefensewire.com/cioso-global-founding-partner-greg-sullivan-joins-technology-partners/" TargetMode="Externa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29" Type="http://schemas.openxmlformats.org/officeDocument/2006/relationships/hyperlink" Target="https://www.enterprisesecuritytech.com/post/greg-sullivan-joins-technology-partners-to-coach-cios-and-cisos-through-high-stakes-transitions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5.png"/><Relationship Id="rId31" Type="http://schemas.openxmlformats.org/officeDocument/2006/relationships/hyperlink" Target="https://kalkinemedia.com/news/world-news/cioso-global-founding-partner-greg-sullivan-joins-technology-partnerss" TargetMode="External"/><Relationship Id="rId30" Type="http://schemas.openxmlformats.org/officeDocument/2006/relationships/hyperlink" Target="https://journalofcyberpolicy.com/cioso-global-founding-partner-greg-sullivan-joins-technology-partners/" TargetMode="External"/><Relationship Id="rId11" Type="http://schemas.openxmlformats.org/officeDocument/2006/relationships/image" Target="media/image3.png"/><Relationship Id="rId33" Type="http://schemas.openxmlformats.org/officeDocument/2006/relationships/hyperlink" Target="https://apnews.com/press-release/ein-presswire-newsmatics/cioso-global-founding-partner-greg-sullivan-joins-technology-partners-5e508f67956ab0ef09658754d386f5dd" TargetMode="External"/><Relationship Id="rId10" Type="http://schemas.openxmlformats.org/officeDocument/2006/relationships/image" Target="media/image7.png"/><Relationship Id="rId32" Type="http://schemas.openxmlformats.org/officeDocument/2006/relationships/hyperlink" Target="https://digitalitnews.com/greg-sullivan-founding-partner-of-cioso-global-joins-technology-partners/" TargetMode="External"/><Relationship Id="rId13" Type="http://schemas.openxmlformats.org/officeDocument/2006/relationships/image" Target="media/image1.png"/><Relationship Id="rId35" Type="http://schemas.openxmlformats.org/officeDocument/2006/relationships/hyperlink" Target="https://solutionsreview.com/endpoint-security/key-insights-from-insight-jams-fortress-ai-deploying-ai-agents-for-ironclad-security-panel/" TargetMode="External"/><Relationship Id="rId12" Type="http://schemas.openxmlformats.org/officeDocument/2006/relationships/image" Target="media/image6.png"/><Relationship Id="rId34" Type="http://schemas.openxmlformats.org/officeDocument/2006/relationships/hyperlink" Target="https://www.youtube.com/watch?v=fVaBrA5ujzs" TargetMode="External"/><Relationship Id="rId15" Type="http://schemas.openxmlformats.org/officeDocument/2006/relationships/hyperlink" Target="https://www.forbes.com/advisor/business/what-is-dns-failure/" TargetMode="External"/><Relationship Id="rId14" Type="http://schemas.openxmlformats.org/officeDocument/2006/relationships/hyperlink" Target="https://medium.com/authority-magazine/cyber-defense-greg-sullivan-of-cioso-global-on-the-5-things-every-american-business-leader-should-3dda3adacc11" TargetMode="External"/><Relationship Id="rId17" Type="http://schemas.openxmlformats.org/officeDocument/2006/relationships/hyperlink" Target="https://www.uscybersecurity.net/csmag/rethinking-data-governance-and-security-in-the-ai-era//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https://www.csoonline.com/article/4051668/71-of-cisos-hit-with-third-party-security-incident-this-year.html" TargetMode="External"/><Relationship Id="rId18" Type="http://schemas.openxmlformats.org/officeDocument/2006/relationships/hyperlink" Target="https://www.isaca.org/resources/news-and-trends/industry-news/2025/securing-legacy-ot-systems-in-the-modern-threat-enviro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